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D6" w:rsidRPr="00DE2FD6" w:rsidRDefault="00DE2FD6" w:rsidP="00DE2FD6">
      <w:pPr>
        <w:spacing w:before="120" w:after="0" w:line="240" w:lineRule="auto"/>
        <w:jc w:val="right"/>
        <w:rPr>
          <w:rFonts w:ascii="Trebuchet MS" w:eastAsiaTheme="minorEastAsia" w:hAnsi="Trebuchet MS"/>
          <w:b/>
          <w:lang w:eastAsia="cs-CZ"/>
        </w:rPr>
      </w:pPr>
      <w:r w:rsidRPr="00DE2FD6">
        <w:rPr>
          <w:rFonts w:ascii="Trebuchet MS" w:eastAsiaTheme="minorEastAsia" w:hAnsi="Trebuchet MS"/>
          <w:b/>
          <w:lang w:eastAsia="cs-CZ"/>
        </w:rPr>
        <w:t>Příloha 4</w:t>
      </w:r>
    </w:p>
    <w:p w:rsidR="00027261" w:rsidRPr="00AE7B48" w:rsidRDefault="00027261" w:rsidP="0002726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</w:pPr>
      <w:r w:rsidRPr="00AE7B48"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  <w:t xml:space="preserve">Návrh pracovních skupin ke tvorbě MAP </w:t>
      </w:r>
      <w:r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  <w:t>ORP Podbořany</w:t>
      </w:r>
    </w:p>
    <w:p w:rsidR="00027261" w:rsidRPr="00AE7B48" w:rsidRDefault="00027261" w:rsidP="00027261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AE7B48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Předškolní vzdělávání a péče: dostupnost – inkluze – kvalita</w:t>
      </w:r>
    </w:p>
    <w:p w:rsidR="00027261" w:rsidRPr="00AE7B48" w:rsidRDefault="00027261" w:rsidP="00027261">
      <w:pPr>
        <w:pStyle w:val="Odstavecseseznamem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AE7B48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Matematická gramotnost v základním vzdělávání a rozvoj digitálních kompetencí dětí a žáků</w:t>
      </w:r>
    </w:p>
    <w:p w:rsidR="00027261" w:rsidRPr="00AE7B48" w:rsidRDefault="00027261" w:rsidP="00027261">
      <w:pPr>
        <w:pStyle w:val="Odstavecseseznamem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AE7B48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Čtenářská gramotnost v základním vzdělávání a rozvoj kulturního povědomí a vyjádření dětí a žáků</w:t>
      </w:r>
      <w:r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.</w:t>
      </w:r>
    </w:p>
    <w:p w:rsidR="00027261" w:rsidRPr="00AE7B48" w:rsidRDefault="00027261" w:rsidP="00027261">
      <w:pPr>
        <w:pStyle w:val="Odstavecseseznamem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proofErr w:type="spellStart"/>
      <w:r w:rsidRPr="00AE7B48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Inkluzivní</w:t>
      </w:r>
      <w:proofErr w:type="spellEnd"/>
      <w:r w:rsidRPr="00AE7B48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 xml:space="preserve"> vzdělávání a podpora dětí a žáků ohrožených školním neúspěchem a rozvoj sociálních a občanských kompetencí dětí a žáků</w:t>
      </w:r>
    </w:p>
    <w:p w:rsidR="00027261" w:rsidRPr="00AE7B48" w:rsidRDefault="00027261" w:rsidP="00027261">
      <w:pPr>
        <w:pStyle w:val="Odstavecseseznamem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AE7B48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Rozvoj podnikavosti a iniciativy dětí a žáků</w:t>
      </w:r>
      <w:r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.</w:t>
      </w:r>
      <w:r w:rsidRPr="00AE7B48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 xml:space="preserve"> </w:t>
      </w:r>
    </w:p>
    <w:p w:rsidR="00027261" w:rsidRPr="00AE7B48" w:rsidRDefault="00027261" w:rsidP="00027261">
      <w:pPr>
        <w:pStyle w:val="Odstavecseseznamem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R</w:t>
      </w:r>
      <w:r w:rsidRPr="00AE7B48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ozvoj kompetencí dětí a žáků v polytechnickém vzdělávání a kariérové poradenství v základních školách</w:t>
      </w:r>
    </w:p>
    <w:p w:rsidR="00027261" w:rsidRPr="00AE7B48" w:rsidRDefault="00027261" w:rsidP="00027261">
      <w:pPr>
        <w:pStyle w:val="Odstavecseseznamem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sz w:val="20"/>
          <w:szCs w:val="20"/>
          <w:lang w:eastAsia="cs-CZ"/>
        </w:rPr>
      </w:pPr>
      <w:r w:rsidRPr="00AE7B48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Rozvoj kompetencí dětí a žáků pro aktivní používání cizího jazyka</w:t>
      </w:r>
    </w:p>
    <w:p w:rsidR="0031783C" w:rsidRPr="0031783C" w:rsidRDefault="0031783C" w:rsidP="003178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center"/>
        <w:rPr>
          <w:rFonts w:ascii="Trebuchet MS" w:eastAsiaTheme="minorEastAsia" w:hAnsi="Trebuchet MS" w:cs="Times New Roman"/>
          <w:b/>
          <w:bCs/>
          <w:smallCaps/>
          <w:color w:val="000000"/>
          <w:sz w:val="4"/>
          <w:szCs w:val="4"/>
          <w:lang w:eastAsia="cs-CZ"/>
        </w:rPr>
      </w:pPr>
    </w:p>
    <w:p w:rsidR="00027261" w:rsidRDefault="00027261" w:rsidP="003178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</w:pPr>
      <w:r w:rsidRPr="00027261"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  <w:t>Povinná op</w:t>
      </w:r>
      <w:r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  <w:t>a</w:t>
      </w:r>
      <w:r w:rsidRPr="00027261"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  <w:t>tření MAP</w:t>
      </w:r>
      <w:r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  <w:t xml:space="preserve"> dle metodiky MAP</w:t>
      </w:r>
    </w:p>
    <w:p w:rsidR="0031783C" w:rsidRPr="0031783C" w:rsidRDefault="0031783C" w:rsidP="0031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Cílem místního akčního plánování je podpora rozvoje potenciálu a osobnosti každého dítěte a žáka ve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věku do 15 let. Hlavní důraz je kladen na podporu dětí a žáků ohrožen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ý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ch školních neúspěchem.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Každ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ý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místní akční plán rozvoje vzdělávání bude ve v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ý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sledku obsahovat všechna tři povinná opatření:</w:t>
      </w:r>
    </w:p>
    <w:p w:rsidR="00027261" w:rsidRPr="00027261" w:rsidRDefault="00027261" w:rsidP="0031783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027261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Předškolní vzdělávání a péče: dostupnost – inkluze – kvalita</w:t>
      </w:r>
    </w:p>
    <w:p w:rsidR="00027261" w:rsidRPr="00027261" w:rsidRDefault="00027261" w:rsidP="0031783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027261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Čtenářská a matematická gramotnost v základním vzdělávání</w:t>
      </w:r>
    </w:p>
    <w:p w:rsidR="00027261" w:rsidRDefault="00027261" w:rsidP="0031783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proofErr w:type="spellStart"/>
      <w:r w:rsidRPr="00027261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Inkluzivní</w:t>
      </w:r>
      <w:proofErr w:type="spellEnd"/>
      <w:r w:rsidRPr="00027261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 xml:space="preserve"> vzdělávání a podpora dětí a žáků ohrožených školním neúspěchem</w:t>
      </w:r>
    </w:p>
    <w:p w:rsidR="00027261" w:rsidRDefault="00027261" w:rsidP="003178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center"/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</w:pPr>
      <w:r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  <w:t>Doporučen</w:t>
      </w:r>
      <w:r w:rsidRPr="00027261"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  <w:t>á opatření MAP dle metodiky MAP</w:t>
      </w:r>
    </w:p>
    <w:p w:rsidR="00027261" w:rsidRPr="00027261" w:rsidRDefault="00027261" w:rsidP="0031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</w:pPr>
      <w:r w:rsidRPr="00027261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Jde o zpracování opatření a naplánování konkrétních aktivit, které budou následně podkladem pro upřesnění krajských akčních plánů. Zájem jednotlivých škol/celého území o podporu těchto témat formou spolupráce se středními školami a dalšími aktéry bude zmapován a informace budou předávány realizačnímu tymu KAP k využití při přípravě projektů typu partnerství a sítě na území krajů. V případě pozdějšího zpracování s ohledem na stav přípravy Krajského akčního plánu budou tyto informace vstupem až pro přípravu druhého KAP.</w:t>
      </w:r>
    </w:p>
    <w:p w:rsidR="00027261" w:rsidRPr="00027261" w:rsidRDefault="00027261" w:rsidP="0031783C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027261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Rozvoj podnikavosti a iniciativy dětí a žáků</w:t>
      </w:r>
    </w:p>
    <w:p w:rsidR="00027261" w:rsidRPr="00027261" w:rsidRDefault="00027261" w:rsidP="0031783C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027261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 xml:space="preserve">Rozvoj kompetencí dětí a žáků v polytechnickém vzdělávání (podpora zájmu, motivace a dovedností v oblasti vědy, technologií, </w:t>
      </w:r>
      <w:proofErr w:type="spellStart"/>
      <w:r w:rsidRPr="00027261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inženýringu</w:t>
      </w:r>
      <w:proofErr w:type="spellEnd"/>
      <w:r w:rsidRPr="00027261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 xml:space="preserve"> a matematiky „STEM“, což zahrnuje</w:t>
      </w:r>
      <w:r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 xml:space="preserve"> </w:t>
      </w:r>
      <w:r w:rsidRPr="00027261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i EVVO)</w:t>
      </w:r>
    </w:p>
    <w:p w:rsidR="00027261" w:rsidRDefault="00027261" w:rsidP="0031783C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027261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Kariérové poradenství v základních školách</w:t>
      </w:r>
    </w:p>
    <w:p w:rsidR="0031783C" w:rsidRPr="0031783C" w:rsidRDefault="009A4AC2" w:rsidP="003178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center"/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</w:pPr>
      <w:r>
        <w:rPr>
          <w:rFonts w:ascii="Trebuchet MS" w:eastAsiaTheme="minorEastAsia" w:hAnsi="Trebuchet MS" w:cs="Times New Roman"/>
          <w:b/>
          <w:bCs/>
          <w:smallCaps/>
          <w:color w:val="000000"/>
          <w:sz w:val="26"/>
          <w:szCs w:val="26"/>
          <w:lang w:eastAsia="cs-CZ"/>
        </w:rPr>
        <w:t>Průřezová a volitelná opatření MAP</w:t>
      </w:r>
    </w:p>
    <w:p w:rsidR="0031783C" w:rsidRDefault="0031783C" w:rsidP="0031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Jde o zapracování průřezov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ý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ch a voliteln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ý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ch témat do udržitelné a dostupné plánované nabídky aktivit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školního a mimoškolního vzdělávání pro rozvoj osobnosti, kompetencí, zájmu a nadání každého dítěte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a žáka („Zažít úspěch“).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V těchto plánovaných aktivitách musí být vždy zahrnuto: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a)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začleňování dětí a žáků s potřebou podpůrn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ý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ch opatření do těchto aktivit;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b)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zajištění finanční dostupnosti zaveden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ý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ch aktivit i po ukončení projektu po dobu minimálně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dvou let.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</w:p>
    <w:p w:rsidR="0031783C" w:rsidRPr="0031783C" w:rsidRDefault="0031783C" w:rsidP="0031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Obsahem plánovaných aktivit může být:</w:t>
      </w:r>
    </w:p>
    <w:p w:rsidR="0031783C" w:rsidRPr="0031783C" w:rsidRDefault="0031783C" w:rsidP="0031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- smysluplné trávení volného času, prázdnin, zapojování a rozvoj mimoškolních zdrojů a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prostředí pro vzdělávání dětí a žáků;</w:t>
      </w:r>
    </w:p>
    <w:p w:rsidR="0031783C" w:rsidRPr="0031783C" w:rsidRDefault="0031783C" w:rsidP="0031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- programy neformálního a zájmového vzdělávání rozšiřující nabídku vzdělávání pro rozvoj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kompetencí dětí a žáků o oblasti vědy a technologií – polytechnické vzdělávání, digitálních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kompetencí, aktivní používání cizího jazyka, podnikavosti a iniciativy dětí a žáků, kulturního</w:t>
      </w:r>
      <w:r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 xml:space="preserve"> </w:t>
      </w: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povědomí a vyjádření dětí a žáků.</w:t>
      </w:r>
    </w:p>
    <w:p w:rsidR="0031783C" w:rsidRPr="0031783C" w:rsidRDefault="0031783C" w:rsidP="0031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i/>
          <w:sz w:val="20"/>
          <w:szCs w:val="20"/>
          <w:lang w:eastAsia="cs-CZ"/>
        </w:rPr>
        <w:t>Zaměření aktivit s náměty pro inspiraci:</w:t>
      </w:r>
    </w:p>
    <w:p w:rsidR="0031783C" w:rsidRPr="0031783C" w:rsidRDefault="0031783C" w:rsidP="0031783C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 w:line="240" w:lineRule="auto"/>
        <w:ind w:left="425" w:hanging="425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Rozvoj digitálních kompetencí dětí a žáků</w:t>
      </w:r>
    </w:p>
    <w:p w:rsidR="0031783C" w:rsidRPr="0031783C" w:rsidRDefault="0031783C" w:rsidP="0031783C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Rozvoj kompetencí dětí a žáků pro aktivní používání cizího jazyka</w:t>
      </w:r>
    </w:p>
    <w:p w:rsidR="0031783C" w:rsidRPr="0031783C" w:rsidRDefault="0031783C" w:rsidP="0031783C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Rozvoj sociálních a občanských kompetencí dětí a žáků</w:t>
      </w:r>
    </w:p>
    <w:p w:rsidR="0031783C" w:rsidRPr="0031783C" w:rsidRDefault="0031783C" w:rsidP="0031783C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Rozvoj kulturního povědomí a vyjádření dětí a žáků</w:t>
      </w:r>
    </w:p>
    <w:p w:rsidR="0031783C" w:rsidRPr="0031783C" w:rsidRDefault="0031783C" w:rsidP="0031783C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Investice do rozvoje kapacit základních škol</w:t>
      </w:r>
    </w:p>
    <w:p w:rsidR="0031783C" w:rsidRDefault="0031783C" w:rsidP="0031783C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  <w:r w:rsidRPr="0031783C">
        <w:rPr>
          <w:rFonts w:ascii="Trebuchet MS" w:eastAsia="Times New Roman" w:hAnsi="Trebuchet MS" w:cs="Times New Roman"/>
          <w:bCs/>
          <w:sz w:val="20"/>
          <w:szCs w:val="20"/>
          <w:lang w:eastAsia="cs-CZ"/>
        </w:rPr>
        <w:t>Aktivity související se vzděláváním mimo OP VVV, IROP a OP PPR</w:t>
      </w:r>
    </w:p>
    <w:p w:rsidR="007F2AC7" w:rsidRPr="007F2AC7" w:rsidRDefault="007F2AC7" w:rsidP="007F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cs-CZ"/>
        </w:rPr>
      </w:pPr>
    </w:p>
    <w:sectPr w:rsidR="007F2AC7" w:rsidRPr="007F2AC7" w:rsidSect="00AE7B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9C" w:rsidRDefault="00FA339C" w:rsidP="00214F8D">
      <w:pPr>
        <w:spacing w:after="0" w:line="240" w:lineRule="auto"/>
      </w:pPr>
      <w:r>
        <w:separator/>
      </w:r>
    </w:p>
  </w:endnote>
  <w:endnote w:type="continuationSeparator" w:id="0">
    <w:p w:rsidR="00FA339C" w:rsidRDefault="00FA339C" w:rsidP="0021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9C" w:rsidRDefault="00FA339C" w:rsidP="00214F8D">
      <w:pPr>
        <w:spacing w:after="0" w:line="240" w:lineRule="auto"/>
      </w:pPr>
      <w:r>
        <w:separator/>
      </w:r>
    </w:p>
  </w:footnote>
  <w:footnote w:type="continuationSeparator" w:id="0">
    <w:p w:rsidR="00FA339C" w:rsidRDefault="00FA339C" w:rsidP="0021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8D" w:rsidRDefault="00214F8D" w:rsidP="00214F8D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10490"/>
      </w:tabs>
    </w:pPr>
    <w:r w:rsidRPr="00B533E5">
      <w:rPr>
        <w:noProof/>
        <w:lang w:eastAsia="cs-CZ"/>
      </w:rPr>
      <w:drawing>
        <wp:inline distT="0" distB="0" distL="0" distR="0">
          <wp:extent cx="3009900" cy="695325"/>
          <wp:effectExtent l="19050" t="0" r="0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339" t="14815" r="30372" b="17593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533E5">
      <w:rPr>
        <w:noProof/>
        <w:lang w:eastAsia="cs-CZ"/>
      </w:rPr>
      <w:drawing>
        <wp:inline distT="0" distB="0" distL="0" distR="0">
          <wp:extent cx="1285875" cy="69532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2107" t="14815" b="1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28D2"/>
    <w:multiLevelType w:val="hybridMultilevel"/>
    <w:tmpl w:val="F8DCD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E73DA"/>
    <w:multiLevelType w:val="hybridMultilevel"/>
    <w:tmpl w:val="F8DCD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765C"/>
    <w:multiLevelType w:val="hybridMultilevel"/>
    <w:tmpl w:val="F8DCD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12AE6"/>
    <w:multiLevelType w:val="hybridMultilevel"/>
    <w:tmpl w:val="F8DCD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3A"/>
    <w:rsid w:val="00027261"/>
    <w:rsid w:val="00214F8D"/>
    <w:rsid w:val="002F68B0"/>
    <w:rsid w:val="0031783C"/>
    <w:rsid w:val="007F2AC7"/>
    <w:rsid w:val="0093598B"/>
    <w:rsid w:val="009A4AC2"/>
    <w:rsid w:val="00AC6654"/>
    <w:rsid w:val="00AE7B48"/>
    <w:rsid w:val="00C441E4"/>
    <w:rsid w:val="00DE2FD6"/>
    <w:rsid w:val="00E76D3A"/>
    <w:rsid w:val="00F104A3"/>
    <w:rsid w:val="00FA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4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B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1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4F8D"/>
  </w:style>
  <w:style w:type="paragraph" w:styleId="Zpat">
    <w:name w:val="footer"/>
    <w:basedOn w:val="Normln"/>
    <w:link w:val="ZpatChar"/>
    <w:uiPriority w:val="99"/>
    <w:semiHidden/>
    <w:unhideWhenUsed/>
    <w:rsid w:val="0021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4F8D"/>
  </w:style>
  <w:style w:type="paragraph" w:styleId="Textbubliny">
    <w:name w:val="Balloon Text"/>
    <w:basedOn w:val="Normln"/>
    <w:link w:val="TextbublinyChar"/>
    <w:uiPriority w:val="99"/>
    <w:semiHidden/>
    <w:unhideWhenUsed/>
    <w:rsid w:val="002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Olah</dc:creator>
  <cp:lastModifiedBy>statecek</cp:lastModifiedBy>
  <cp:revision>8</cp:revision>
  <dcterms:created xsi:type="dcterms:W3CDTF">2016-09-06T08:27:00Z</dcterms:created>
  <dcterms:modified xsi:type="dcterms:W3CDTF">2016-09-07T04:21:00Z</dcterms:modified>
</cp:coreProperties>
</file>